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E7C848">
      <w:pPr>
        <w:pStyle w:val="10"/>
        <w:spacing w:line="240" w:lineRule="auto"/>
        <w:jc w:val="center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需求規格說明書</w:t>
      </w:r>
    </w:p>
    <w:p w14:paraId="278A8036">
      <w:pPr>
        <w:pStyle w:val="10"/>
        <w:spacing w:line="240" w:lineRule="auto"/>
        <w:jc w:val="center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</w:p>
    <w:p w14:paraId="72FA1987">
      <w:pPr>
        <w:pStyle w:val="10"/>
        <w:spacing w:line="720" w:lineRule="auto"/>
        <w:jc w:val="center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</w:p>
    <w:sdt>
      <w:sdtPr>
        <w:rPr>
          <w:rFonts w:hint="eastAsia" w:ascii="华文仿宋" w:hAnsi="华文仿宋" w:eastAsia="华文仿宋" w:cs="华文仿宋"/>
          <w:sz w:val="28"/>
          <w:szCs w:val="28"/>
        </w:rPr>
        <w:id w:val="147468340"/>
        <w15:color w:val="DBDBDB"/>
        <w:docPartObj>
          <w:docPartGallery w:val="Table of Contents"/>
          <w:docPartUnique/>
        </w:docPartObj>
      </w:sdtPr>
      <w:sdtEndPr>
        <w:rPr>
          <w:rFonts w:hint="eastAsia" w:ascii="华文仿宋" w:hAnsi="华文仿宋" w:eastAsia="华文仿宋" w:cs="华文仿宋"/>
          <w:bCs/>
          <w:sz w:val="28"/>
          <w:szCs w:val="28"/>
        </w:rPr>
      </w:sdtEndPr>
      <w:sdtContent>
        <w:p w14:paraId="33D11F55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宋体" w:cs="华文仿宋"/>
              <w:sz w:val="28"/>
              <w:szCs w:val="28"/>
            </w:rPr>
            <w:t>目錄</w:t>
          </w:r>
        </w:p>
        <w:p w14:paraId="1F2EE033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TOC \o "1-3" \h \u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_Toc31648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1. 引言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_Toc31648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1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7827BE26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_Toc648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2. 專案目標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_Toc648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2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7AA65D0D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_Toc7540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3. 功能需求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_Toc7540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2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256A318D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_Toc3833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4. 非功能需求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_Toc3833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7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6A13F5ED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_Toc16385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5. 約束條件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_Toc16385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8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150FB0F0">
          <w:pPr>
            <w:pStyle w:val="5"/>
            <w:tabs>
              <w:tab w:val="right" w:leader="dot" w:pos="8300"/>
            </w:tabs>
            <w:rPr>
              <w:rFonts w:hint="eastAsia" w:ascii="华文仿宋" w:hAnsi="华文仿宋" w:eastAsia="华文仿宋" w:cs="华文仿宋"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instrText xml:space="preserve"> HYPERLINK \l _Toc30418 </w:instrText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bCs/>
              <w:sz w:val="28"/>
              <w:szCs w:val="28"/>
            </w:rPr>
            <w:t>6. 術語表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tab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begin"/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instrText xml:space="preserve"> PAGEREF _Toc30418 \h </w:instrTex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separate"/>
          </w:r>
          <w:r>
            <w:rPr>
              <w:rFonts w:hint="eastAsia" w:ascii="华文仿宋" w:hAnsi="华文仿宋" w:eastAsia="宋体" w:cs="华文仿宋"/>
              <w:sz w:val="28"/>
              <w:szCs w:val="28"/>
            </w:rPr>
            <w:t>9</w:t>
          </w:r>
          <w:r>
            <w:rPr>
              <w:rFonts w:hint="eastAsia" w:ascii="华文仿宋" w:hAnsi="华文仿宋" w:eastAsia="华文仿宋" w:cs="华文仿宋"/>
              <w:sz w:val="28"/>
              <w:szCs w:val="28"/>
            </w:rPr>
            <w:fldChar w:fldCharType="end"/>
          </w: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  <w:p w14:paraId="1892EF7E">
          <w:pPr>
            <w:pStyle w:val="10"/>
            <w:spacing w:line="720" w:lineRule="auto"/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</w:pPr>
          <w:r>
            <w:rPr>
              <w:rFonts w:hint="eastAsia" w:ascii="华文仿宋" w:hAnsi="华文仿宋" w:eastAsia="华文仿宋" w:cs="华文仿宋"/>
              <w:bCs/>
              <w:sz w:val="28"/>
              <w:szCs w:val="28"/>
            </w:rPr>
            <w:fldChar w:fldCharType="end"/>
          </w:r>
        </w:p>
      </w:sdtContent>
    </w:sdt>
    <w:p w14:paraId="694FE389">
      <w:pPr>
        <w:pStyle w:val="10"/>
        <w:spacing w:line="720" w:lineRule="auto"/>
        <w:rPr>
          <w:rFonts w:hint="eastAsia" w:ascii="华文仿宋" w:hAnsi="华文仿宋" w:eastAsia="华文仿宋" w:cs="华文仿宋"/>
          <w:bCs/>
          <w:sz w:val="28"/>
          <w:szCs w:val="28"/>
        </w:rPr>
      </w:pPr>
    </w:p>
    <w:p w14:paraId="190E5B49">
      <w:pPr>
        <w:pStyle w:val="10"/>
        <w:spacing w:line="72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</w:p>
    <w:p w14:paraId="20946EDA">
      <w:pPr>
        <w:pStyle w:val="10"/>
        <w:spacing w:line="72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</w:p>
    <w:p w14:paraId="57EF2790">
      <w:pPr>
        <w:pStyle w:val="10"/>
        <w:spacing w:line="72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</w:p>
    <w:p w14:paraId="2DD6738E">
      <w:pPr>
        <w:pStyle w:val="10"/>
        <w:spacing w:line="720" w:lineRule="auto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</w:p>
    <w:p w14:paraId="3EA93657">
      <w:pPr>
        <w:pStyle w:val="10"/>
        <w:spacing w:line="240" w:lineRule="auto"/>
        <w:outlineLvl w:val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bookmarkStart w:id="0" w:name="_Toc31648"/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1. 引言</w:t>
      </w:r>
      <w:bookmarkEnd w:id="0"/>
    </w:p>
    <w:p w14:paraId="6A9CFDBB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在全球化與人口流動加速的今天，跨境工作與生活已成為常態。然而，尋找一個安全、合規、契合需求的住所或辦公室，仍是外籍人士、港澳同胞及跨國企業面臨的首要挑戰。本項目旨在構建一個智能、可信、全週期的數位化租賃平臺，通過技術消除資訊壁壘與流程障礙，讓每一次跨境安居都成為簡單、安心、高效的體驗，重新定義全球租賃服務的標準。</w:t>
      </w:r>
    </w:p>
    <w:p w14:paraId="723877AA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61E6051E">
      <w:pPr>
        <w:pStyle w:val="10"/>
        <w:spacing w:line="240" w:lineRule="auto"/>
        <w:outlineLvl w:val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bookmarkStart w:id="1" w:name="_Toc648"/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2. 專案目標</w:t>
      </w:r>
      <w:bookmarkEnd w:id="1"/>
    </w:p>
    <w:p w14:paraId="2980D230">
      <w:pPr>
        <w:pStyle w:val="10"/>
        <w:spacing w:line="240" w:lineRule="auto"/>
        <w:ind w:left="520" w:leftChars="109" w:hanging="280" w:hangingChars="100"/>
        <w:rPr>
          <w:rFonts w:hint="eastAsia" w:ascii="华文仿宋" w:hAnsi="华文仿宋" w:eastAsia="华文仿宋" w:cs="华文仿宋"/>
          <w:sz w:val="28"/>
          <w:szCs w:val="28"/>
          <w:lang w:eastAsia="zh-CN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 </w:t>
      </w:r>
      <w:r>
        <w:rPr>
          <w:rFonts w:hint="eastAsia" w:ascii="华文仿宋" w:hAnsi="华文仿宋" w:eastAsia="宋体" w:cs="华文仿宋"/>
          <w:sz w:val="28"/>
          <w:szCs w:val="28"/>
        </w:rPr>
        <w:t>- 香港退休養老租房。為香港退休人士提供一站式安居租賃解決方案，構建專門服務香港退休人群的智能租房平臺，整合適老化房源、社區服務與養老資源</w:t>
      </w:r>
      <w:r>
        <w:rPr>
          <w:rFonts w:hint="eastAsia" w:ascii="华文仿宋" w:hAnsi="华文仿宋" w:eastAsia="宋体" w:cs="华文仿宋"/>
          <w:sz w:val="28"/>
          <w:szCs w:val="28"/>
          <w:lang w:eastAsia="zh-CN"/>
        </w:rPr>
        <w:t>。</w:t>
      </w:r>
    </w:p>
    <w:p w14:paraId="1FB8E7D6">
      <w:pPr>
        <w:pStyle w:val="10"/>
        <w:spacing w:line="240" w:lineRule="auto"/>
        <w:ind w:left="520" w:leftChars="109" w:hanging="280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- 海外人士（含港澳）租房。為海外及港澳人士提供安全、透明、符合本地化需求的租房解決方案，簡化從找房到簽約的全流程。打造一個連接海外、港澳人士與優質房源的信任平臺，讓每一次跨境遷移都安心、便捷。</w:t>
      </w:r>
    </w:p>
    <w:p w14:paraId="71E4E8A6">
      <w:pPr>
        <w:pStyle w:val="10"/>
        <w:spacing w:line="240" w:lineRule="auto"/>
        <w:ind w:left="520" w:leftChars="109" w:hanging="280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- 外資企業辦公室租賃。整合符合國際標準的辦公室房源、本地化法律財務支持及智能樓宇系統，實現租賃流程的線上化、透明化與智能化。</w:t>
      </w:r>
    </w:p>
    <w:p w14:paraId="7FF93B72">
      <w:pPr>
        <w:pStyle w:val="10"/>
        <w:spacing w:line="240" w:lineRule="auto"/>
        <w:ind w:left="520" w:leftChars="109" w:hanging="280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- 提供可靠的系統性能和安全保障，確保平臺的穩定運行和用戶數據的安全性。</w:t>
      </w:r>
    </w:p>
    <w:p w14:paraId="3928D13C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55916C3B">
      <w:pPr>
        <w:pStyle w:val="10"/>
        <w:spacing w:line="240" w:lineRule="auto"/>
        <w:outlineLvl w:val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bookmarkStart w:id="2" w:name="_Toc7540"/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3. 功能需求</w:t>
      </w:r>
      <w:bookmarkEnd w:id="2"/>
    </w:p>
    <w:p w14:paraId="1E8FF96D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</w:t>
      </w:r>
      <w:r>
        <w:rPr>
          <w:rFonts w:hint="eastAsia" w:ascii="华文仿宋" w:hAnsi="华文仿宋" w:eastAsia="华文仿宋" w:cs="华文仿宋"/>
          <w:sz w:val="28"/>
          <w:szCs w:val="28"/>
          <w:lang w:eastAsia="zh-CN"/>
        </w:rPr>
        <w:drawing>
          <wp:inline distT="0" distB="0" distL="114300" distR="114300">
            <wp:extent cx="5267960" cy="6997065"/>
            <wp:effectExtent l="0" t="0" r="8890" b="381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99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a. 用戶帳戶與個人中心</w:t>
      </w:r>
    </w:p>
    <w:p w14:paraId="5481F22F">
      <w:pPr>
        <w:pStyle w:val="10"/>
        <w:spacing w:line="240" w:lineRule="auto"/>
        <w:ind w:left="720" w:hanging="840" w:hangingChars="3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註冊/登錄：</w:t>
      </w:r>
      <w:r>
        <w:rPr>
          <w:rFonts w:hint="eastAsia" w:ascii="华文仿宋" w:hAnsi="华文仿宋" w:eastAsia="宋体" w:cs="华文仿宋"/>
          <w:sz w:val="28"/>
          <w:szCs w:val="28"/>
        </w:rPr>
        <w:t>支持手機號、郵箱、第三方（微信、Google、Apple ID）登錄。</w:t>
      </w:r>
    </w:p>
    <w:p w14:paraId="59F7DA23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身份認證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個人/企業實名認證流程(上傳證件、人臉識別)。</w:t>
      </w:r>
    </w:p>
    <w:p w14:paraId="1D321D8D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個人資料管理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頭像、聯繫方式、偏好設置。</w:t>
      </w:r>
    </w:p>
    <w:p w14:paraId="75E27079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消息中心：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系統通知、聊天消息、交易提醒的聚合與推送。</w:t>
      </w:r>
    </w:p>
    <w:p w14:paraId="775089CB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</w:p>
    <w:p w14:paraId="0A8681E8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 b. 房源流覽與發現</w:t>
      </w:r>
    </w:p>
    <w:p w14:paraId="4963086E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智能搜索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基於地理位置、價格區間、戶型、面積等核心條件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篩選</w:t>
      </w:r>
      <w:r>
        <w:rPr>
          <w:rFonts w:hint="eastAsia" w:ascii="华文仿宋" w:hAnsi="华文仿宋" w:eastAsia="宋体" w:cs="华文仿宋"/>
          <w:sz w:val="28"/>
          <w:szCs w:val="28"/>
        </w:rPr>
        <w:t>。</w:t>
      </w:r>
    </w:p>
    <w:p w14:paraId="13D717CC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提地圖找房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在地圖上直觀流覽房源密度、位置及周邊配套。</w:t>
      </w:r>
    </w:p>
    <w:p w14:paraId="0468BF77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列表與收藏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房源卡片列表展示，支持收藏、對比功能。</w:t>
      </w:r>
    </w:p>
    <w:p w14:paraId="330BA43F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-房源詳情頁：</w:t>
      </w:r>
    </w:p>
    <w:p w14:paraId="37D68D3F">
      <w:pPr>
        <w:pStyle w:val="10"/>
        <w:spacing w:line="240" w:lineRule="auto"/>
        <w:ind w:firstLine="915" w:firstLineChars="327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高清圖集、VR/視頻看房。</w:t>
      </w:r>
    </w:p>
    <w:p w14:paraId="5BFCC442">
      <w:pPr>
        <w:pStyle w:val="10"/>
        <w:spacing w:line="240" w:lineRule="auto"/>
        <w:ind w:firstLine="915" w:firstLineChars="327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核心資訊(價格、地址、面積、配置等)。</w:t>
      </w:r>
    </w:p>
    <w:p w14:paraId="37989489">
      <w:pPr>
        <w:pStyle w:val="10"/>
        <w:spacing w:line="240" w:lineRule="auto"/>
        <w:ind w:firstLine="915" w:firstLineChars="327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房源描述、房東/經紀人介紹。</w:t>
      </w:r>
    </w:p>
    <w:p w14:paraId="3131CDB9">
      <w:pPr>
        <w:pStyle w:val="10"/>
        <w:spacing w:line="240" w:lineRule="auto"/>
        <w:ind w:firstLine="915" w:firstLineChars="327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周邊設施(交通、學校、商超等)地圖可視化。</w:t>
      </w:r>
    </w:p>
    <w:p w14:paraId="3D3A3FCA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2808149A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c. 溝通與互動</w:t>
      </w:r>
    </w:p>
    <w:p w14:paraId="5EF82C18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即時通訊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內置聊天工具，支持文字、圖片、語音，保護雙方隱私(不直接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ab/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  </w:t>
      </w:r>
      <w:r>
        <w:rPr>
          <w:rFonts w:hint="eastAsia" w:ascii="华文仿宋" w:hAnsi="华文仿宋" w:eastAsia="宋体" w:cs="华文仿宋"/>
          <w:sz w:val="28"/>
          <w:szCs w:val="28"/>
        </w:rPr>
        <w:t>暴露電話)。</w:t>
      </w:r>
    </w:p>
    <w:p w14:paraId="29CAE131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預約看房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線上選擇可用時間段，預約線下或線上VR看房。</w:t>
      </w:r>
    </w:p>
    <w:p w14:paraId="466E81C6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諮詢與回饋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對房源或流程的公開/私密提問。</w:t>
      </w:r>
    </w:p>
    <w:p w14:paraId="58364187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3C817BCC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d. 交易與服務流程</w:t>
      </w:r>
    </w:p>
    <w:p w14:paraId="4AA05EE2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    - 線上申請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填寫租賃申請，提交所需資料(身份證明、收入證明等)。</w:t>
      </w:r>
    </w:p>
    <w:p w14:paraId="18204029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電子簽約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線上預覽、簽署具有法律效力的電子合同。</w:t>
      </w:r>
    </w:p>
    <w:p w14:paraId="638B74E0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訂單管理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查看租賃訂單狀態、支付記錄、合同文檔。</w:t>
      </w:r>
    </w:p>
    <w:p w14:paraId="36625E1B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支付與帳單：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集成安全支付網關，查看月度帳單，進行線上租金支付</w:t>
      </w:r>
    </w:p>
    <w:p w14:paraId="0C65C354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租後服務：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線上提交維修申請、查詢物業聯繫方式、管理門等</w:t>
      </w:r>
    </w:p>
    <w:p w14:paraId="572E0098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70028A3F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e. 平臺輔助與AI賦能</w:t>
      </w:r>
    </w:p>
    <w:p w14:paraId="58E7DCD6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    - AI智能匹配(核心)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根據用戶行為、收藏、搜索記錄，在首頁或通過推送</w:t>
      </w:r>
      <w:r>
        <w:rPr>
          <w:rFonts w:hint="eastAsia" w:ascii="华文仿宋" w:hAnsi="华文仿宋" w:eastAsia="宋体" w:cs="华文仿宋"/>
          <w:sz w:val="28"/>
          <w:szCs w:val="28"/>
          <w:lang w:eastAsia="zh-CN"/>
        </w:rPr>
        <w:t>，</w:t>
      </w:r>
      <w:r>
        <w:rPr>
          <w:rFonts w:hint="eastAsia" w:ascii="华文仿宋" w:hAnsi="华文仿宋" w:eastAsia="宋体" w:cs="华文仿宋"/>
          <w:sz w:val="28"/>
          <w:szCs w:val="28"/>
        </w:rPr>
        <w:t>進行個性化房源推薦。</w:t>
      </w:r>
    </w:p>
    <w:p w14:paraId="05BFC2EE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- AI租房助手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聊天機器人，解答常見問題，引導用戶完成找房流程。</w:t>
      </w:r>
    </w:p>
    <w:p w14:paraId="758B83B9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- 市場數據洞察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向用戶展示(特定區域的)租金指數、熱度趨勢等。</w:t>
      </w:r>
    </w:p>
    <w:p w14:paraId="132E61D4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048CECBA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f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. 差異化場景功能</w:t>
      </w:r>
    </w:p>
    <w:p w14:paraId="574B5E77">
      <w:pPr>
        <w:pStyle w:val="10"/>
        <w:spacing w:line="240" w:lineRule="auto"/>
        <w:ind w:firstLine="500" w:firstLineChars="0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I 香港退休租房客戶端</w:t>
      </w:r>
    </w:p>
    <w:p w14:paraId="69AF25C0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- 長者模式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大字體、高對比度、簡化操作的UI介面，支持語音導航。</w:t>
      </w:r>
    </w:p>
    <w:p w14:paraId="1C7BB223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適老化標籤與篩選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專門篩選“無障礙設施"、“緊急呼叫"、“長者友好社區“等標籤。</w:t>
      </w:r>
    </w:p>
    <w:p w14:paraId="5E6E5B2B">
      <w:pPr>
        <w:pStyle w:val="10"/>
        <w:spacing w:line="240" w:lineRule="auto"/>
        <w:ind w:left="720" w:hanging="840" w:hangingChars="3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- 社區服務地圖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eastAsia="zh-CN"/>
        </w:rPr>
        <w:t>：</w:t>
      </w:r>
      <w:r>
        <w:rPr>
          <w:rFonts w:hint="eastAsia" w:ascii="华文仿宋" w:hAnsi="华文仿宋" w:eastAsia="宋体" w:cs="华文仿宋"/>
          <w:sz w:val="28"/>
          <w:szCs w:val="28"/>
        </w:rPr>
        <w:t>突出顯示附近的醫療機構、公園、長者活動中心、菜市場。</w:t>
      </w:r>
    </w:p>
    <w:p w14:paraId="3097B4A7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一鍵呼叫：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在應用內顯著位置設置緊急聯繫按鈕，可直聯家人、管家或急救中心。</w:t>
      </w:r>
    </w:p>
    <w:p w14:paraId="3F58F5C9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健康與活動：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接入簡單的健康提醒、社區活動報名入口。</w:t>
      </w:r>
    </w:p>
    <w:p w14:paraId="07EA4314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</w:p>
    <w:p w14:paraId="7D405750">
      <w:pPr>
        <w:pStyle w:val="10"/>
        <w:numPr>
          <w:ilvl w:val="0"/>
          <w:numId w:val="0"/>
        </w:numPr>
        <w:spacing w:line="240" w:lineRule="auto"/>
        <w:ind w:left="720" w:leftChars="0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II 海外人士（含港澳）租房客戶端</w:t>
      </w:r>
    </w:p>
    <w:p w14:paraId="2DB68927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多語言切換：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支持英語、繁體中文等介面語言的即時切換。</w:t>
      </w:r>
    </w:p>
    <w:p w14:paraId="1CB1AC57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跨境身份驗證入口：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引導用戶完成護照驗證、簽證狀態關聯等。</w:t>
      </w:r>
    </w:p>
    <w:p w14:paraId="3F286BEF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本地化生存指南：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以資訊流或頻道形式，提供政策解讀、生活攻略、文化貼士。</w:t>
      </w:r>
    </w:p>
    <w:p w14:paraId="50476AF1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匯率計算器：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在看房和簽約時即時顯示本幣折算價格。</w:t>
      </w:r>
    </w:p>
    <w:p w14:paraId="73AD834D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國際支付集成：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明確支持信用卡、PayPal等支付方式。</w:t>
      </w:r>
    </w:p>
    <w:p w14:paraId="03F80ED2">
      <w:pPr>
        <w:pStyle w:val="10"/>
        <w:spacing w:line="240" w:lineRule="auto"/>
        <w:ind w:left="720" w:firstLine="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</w:p>
    <w:p w14:paraId="0D2BE1D8">
      <w:pPr>
        <w:pStyle w:val="10"/>
        <w:numPr>
          <w:ilvl w:val="0"/>
          <w:numId w:val="0"/>
        </w:numPr>
        <w:spacing w:line="240" w:lineRule="auto"/>
        <w:ind w:left="720" w:leftChars="0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III 外資企業辦公室租賃客戶端</w:t>
      </w:r>
    </w:p>
    <w:p w14:paraId="7755261D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企業帳戶體系：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支持企業註冊、團隊管理 (添加成員並分配角色: 查看者、申請者、審批者)。</w:t>
      </w:r>
    </w:p>
    <w:p w14:paraId="5166FEC9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專業化篩選器：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增加“最小工位數”、“樓層承重”、“是否涉外備案”、“是否可註冊公司”、“T基礎設施等級"“等商業地產篩選條件。</w:t>
      </w:r>
    </w:p>
    <w:p w14:paraId="4A7A2449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需求清單與分享：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企業用戶可創建並保存多份需求清單，生成鏈接或報告，供內部或向顧問分享。</w:t>
      </w:r>
    </w:p>
    <w:p w14:paraId="1D800466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專案看板：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企業視圖下，可同時追蹤多個選址專案的進度(如: 意向、談判中、已簽約)。</w:t>
      </w:r>
    </w:p>
    <w:p w14:paraId="5135E12A">
      <w:pPr>
        <w:pStyle w:val="10"/>
        <w:spacing w:line="240" w:lineRule="auto"/>
        <w:ind w:left="1000" w:leftChars="327" w:hanging="281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合規文檔庫：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提供標準租賃合同範本、政策法規摘要、辦理流程清單等資料的查閱與下載。</w:t>
      </w:r>
    </w:p>
    <w:p w14:paraId="1C87A700">
      <w:pPr>
        <w:pStyle w:val="10"/>
        <w:spacing w:line="240" w:lineRule="auto"/>
        <w:ind w:left="999" w:leftChars="327" w:hanging="280" w:hangingChars="1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</w:p>
    <w:p w14:paraId="24DE8E76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g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. 系統管理</w:t>
      </w:r>
    </w:p>
    <w:p w14:paraId="5374EABE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I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房源與物業管理</w:t>
      </w:r>
    </w:p>
    <w:p w14:paraId="24106911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負責所有房源（住宅/辦公室）的資訊錄入、審核、上下架與狀態管理。</w:t>
      </w:r>
    </w:p>
    <w:p w14:paraId="00B955E9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管理房東/業主、經紀人或物業公司的資質與合作協議。</w:t>
      </w:r>
    </w:p>
    <w:p w14:paraId="1368EA39">
      <w:pPr>
        <w:pStyle w:val="10"/>
        <w:numPr>
          <w:ilvl w:val="0"/>
          <w:numId w:val="0"/>
        </w:numPr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II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用戶與許可權管理</w:t>
      </w:r>
    </w:p>
    <w:p w14:paraId="5557D233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管理三類用戶：租客（個人/企業）、房東/業主、內部運營人員。</w:t>
      </w:r>
    </w:p>
    <w:p w14:paraId="61198944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設置角色許可權，控制不同人員可訪問的數據與操作功能。</w:t>
      </w:r>
    </w:p>
    <w:p w14:paraId="40C1027F">
      <w:pPr>
        <w:pStyle w:val="10"/>
        <w:numPr>
          <w:ilvl w:val="0"/>
          <w:numId w:val="0"/>
        </w:numPr>
        <w:spacing w:line="240" w:lineRule="auto"/>
        <w:ind w:leftChars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III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交易與訂單管理</w:t>
      </w:r>
    </w:p>
    <w:p w14:paraId="2A5ACF99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追蹤所有租賃流程：從申請、審核、簽約到支付。</w:t>
      </w:r>
    </w:p>
    <w:p w14:paraId="1C1CBEFD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管理電子合同、租金帳單、支付流水及發票。</w:t>
      </w:r>
    </w:p>
    <w:p w14:paraId="4691F5D0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IV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運營與數據看板</w:t>
      </w:r>
    </w:p>
    <w:p w14:paraId="7CD486EF">
      <w:pPr>
        <w:pStyle w:val="10"/>
        <w:spacing w:line="240" w:lineRule="auto"/>
        <w:ind w:firstLine="280" w:firstLine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核心數據可視化：房源數量、成交量、用戶增長、財務數據等。</w:t>
      </w:r>
    </w:p>
    <w:p w14:paraId="06E51978">
      <w:pPr>
        <w:pStyle w:val="10"/>
        <w:spacing w:line="240" w:lineRule="auto"/>
        <w:ind w:left="520" w:leftChars="109" w:hanging="280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 xml:space="preserve">● </w:t>
      </w:r>
      <w:r>
        <w:rPr>
          <w:rFonts w:hint="eastAsia" w:ascii="华文仿宋" w:hAnsi="华文仿宋" w:eastAsia="宋体" w:cs="华文仿宋"/>
          <w:sz w:val="28"/>
          <w:szCs w:val="28"/>
        </w:rPr>
        <w:t>處理客服工單、發佈公告、管理內容（如本地化指南），並進行系統日誌監控。</w:t>
      </w:r>
    </w:p>
    <w:p w14:paraId="5C202E70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V AI智能</w:t>
      </w:r>
    </w:p>
    <w:p w14:paraId="2A9DD82B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520" w:leftChars="109" w:hanging="280" w:hangingChars="1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AI智能審房：自動審核房源圖片與視頻，提取關鍵資訊，快速上架。</w:t>
      </w:r>
    </w:p>
    <w:p w14:paraId="3F21FFDD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520" w:leftChars="109" w:hanging="280" w:hangingChars="1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 AI文案生成：根據房源數據，一鍵生成或優化多語種房源描述。</w:t>
      </w:r>
    </w:p>
    <w:p w14:paraId="743AA9A4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520" w:leftChars="109" w:hanging="280" w:hangingChars="1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●AI視頻製作：將圖片與資訊自動合成為推廣短視頻，節約製作成本。</w:t>
      </w:r>
    </w:p>
    <w:p w14:paraId="16D0DB4D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520" w:leftChars="109" w:hanging="280" w:hangingChars="1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AI客服助手：為客服提供回復建議，自動處理常見諮詢，提升效率。</w:t>
      </w:r>
    </w:p>
    <w:p w14:paraId="74FF07EE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17606562">
      <w:pPr>
        <w:pStyle w:val="10"/>
        <w:spacing w:line="240" w:lineRule="auto"/>
        <w:outlineLvl w:val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bookmarkStart w:id="3" w:name="_Toc3833"/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4. 非功能需求</w:t>
      </w:r>
      <w:bookmarkEnd w:id="3"/>
    </w:p>
    <w:p w14:paraId="5E1EF610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a. 性能要求</w:t>
      </w:r>
    </w:p>
    <w:p w14:paraId="00BF3829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  <w:lang w:eastAsia="zh-CN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- 高併發與即時回應：</w:t>
      </w:r>
      <w:r>
        <w:rPr>
          <w:rFonts w:hint="eastAsia" w:ascii="华文仿宋" w:hAnsi="华文仿宋" w:eastAsia="宋体" w:cs="华文仿宋"/>
          <w:sz w:val="28"/>
          <w:szCs w:val="28"/>
        </w:rPr>
        <w:t>支撐暫態高併發訪問，確保關鍵操作秒級回應。</w:t>
      </w:r>
    </w:p>
    <w:p w14:paraId="5055350F">
      <w:pPr>
        <w:pStyle w:val="10"/>
        <w:spacing w:line="240" w:lineRule="auto"/>
        <w:ind w:firstLine="562" w:firstLineChars="2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數據一致與高可用：</w:t>
      </w:r>
      <w:r>
        <w:rPr>
          <w:rFonts w:hint="eastAsia" w:ascii="华文仿宋" w:hAnsi="华文仿宋" w:eastAsia="宋体" w:cs="华文仿宋"/>
          <w:sz w:val="28"/>
          <w:szCs w:val="28"/>
        </w:rPr>
        <w:t>保障交易強一致，核心服務可用性達99.9%以上。</w:t>
      </w:r>
    </w:p>
    <w:p w14:paraId="42A0F0C5">
      <w:pPr>
        <w:pStyle w:val="10"/>
        <w:spacing w:line="240" w:lineRule="auto"/>
        <w:ind w:firstLine="562" w:firstLineChars="2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安全合規與隱私保護：</w:t>
      </w:r>
      <w:r>
        <w:rPr>
          <w:rFonts w:hint="eastAsia" w:ascii="华文仿宋" w:hAnsi="华文仿宋" w:eastAsia="宋体" w:cs="华文仿宋"/>
          <w:sz w:val="28"/>
          <w:szCs w:val="28"/>
        </w:rPr>
        <w:t>全鏈路加密與攻擊防護，操作日誌可審計。</w:t>
      </w:r>
    </w:p>
    <w:p w14:paraId="12A7FE0F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彈性伸縮與全球加速：</w:t>
      </w:r>
      <w:r>
        <w:rPr>
          <w:rFonts w:hint="eastAsia" w:ascii="华文仿宋" w:hAnsi="华文仿宋" w:eastAsia="宋体" w:cs="华文仿宋"/>
          <w:sz w:val="28"/>
          <w:szCs w:val="28"/>
        </w:rPr>
        <w:t>架構支持彈性擴展，通過全球部署與CDN實現低延遲訪問。</w:t>
      </w:r>
    </w:p>
    <w:p w14:paraId="3E9E3429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7033CEA0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b. 可用性要求</w:t>
      </w:r>
    </w:p>
    <w:p w14:paraId="0A918723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- 服務高可用：</w:t>
      </w:r>
      <w:r>
        <w:rPr>
          <w:rFonts w:hint="eastAsia" w:ascii="华文仿宋" w:hAnsi="华文仿宋" w:eastAsia="宋体" w:cs="华文仿宋"/>
          <w:sz w:val="28"/>
          <w:szCs w:val="28"/>
        </w:rPr>
        <w:t>核心服務設計無單點故障，確保業務連續不中斷。</w:t>
      </w:r>
    </w:p>
    <w:p w14:paraId="6D709DCE">
      <w:pPr>
        <w:pStyle w:val="10"/>
        <w:spacing w:line="240" w:lineRule="auto"/>
        <w:ind w:firstLine="562" w:firstLineChars="2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容災與恢復：</w:t>
      </w:r>
      <w:r>
        <w:rPr>
          <w:rFonts w:hint="eastAsia" w:ascii="华文仿宋" w:hAnsi="华文仿宋" w:eastAsia="宋体" w:cs="华文仿宋"/>
          <w:sz w:val="28"/>
          <w:szCs w:val="28"/>
        </w:rPr>
        <w:t>具備跨地域容災能力，故障時可快速切換與恢復。</w:t>
      </w:r>
    </w:p>
    <w:p w14:paraId="3340017A">
      <w:pPr>
        <w:pStyle w:val="10"/>
        <w:spacing w:line="240" w:lineRule="auto"/>
        <w:ind w:firstLine="562" w:firstLineChars="2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監控與自愈：</w:t>
      </w:r>
      <w:r>
        <w:rPr>
          <w:rFonts w:hint="eastAsia" w:ascii="华文仿宋" w:hAnsi="华文仿宋" w:eastAsia="宋体" w:cs="华文仿宋"/>
          <w:sz w:val="28"/>
          <w:szCs w:val="28"/>
        </w:rPr>
        <w:t>建立即時監控與自動告警，對常見故障實現自動恢復。</w:t>
      </w:r>
    </w:p>
    <w:p w14:paraId="04B09446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優雅降級：</w:t>
      </w:r>
      <w:r>
        <w:rPr>
          <w:rFonts w:hint="eastAsia" w:ascii="华文仿宋" w:hAnsi="华文仿宋" w:eastAsia="宋体" w:cs="华文仿宋"/>
          <w:sz w:val="28"/>
          <w:szCs w:val="28"/>
        </w:rPr>
        <w:t>在極端壓力下，優先保障核心交易流程，非關鍵功能可降級。</w:t>
      </w:r>
    </w:p>
    <w:p w14:paraId="15116404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7EE4F73B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  c. 安全性要求</w:t>
      </w:r>
    </w:p>
    <w:p w14:paraId="745A15BB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數據安全：</w:t>
      </w:r>
      <w:r>
        <w:rPr>
          <w:rFonts w:hint="eastAsia" w:ascii="华文仿宋" w:hAnsi="华文仿宋" w:eastAsia="宋体" w:cs="华文仿宋"/>
          <w:sz w:val="28"/>
          <w:szCs w:val="28"/>
        </w:rPr>
        <w:t>對存儲與傳輸中的敏感數據（個人資訊、支付資訊）進行端到端加密保護。</w:t>
      </w:r>
    </w:p>
    <w:p w14:paraId="3543C3C7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訪問控制：</w:t>
      </w:r>
      <w:r>
        <w:rPr>
          <w:rFonts w:hint="eastAsia" w:ascii="华文仿宋" w:hAnsi="华文仿宋" w:eastAsia="宋体" w:cs="华文仿宋"/>
          <w:sz w:val="28"/>
          <w:szCs w:val="28"/>
        </w:rPr>
        <w:t>實施嚴格的許可權驗證與訪問控制，確保用戶只能操作其授權範圍內的數據。</w:t>
      </w:r>
    </w:p>
    <w:p w14:paraId="5AB1D5EB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應用防護：</w:t>
      </w:r>
      <w:r>
        <w:rPr>
          <w:rFonts w:hint="eastAsia" w:ascii="华文仿宋" w:hAnsi="华文仿宋" w:eastAsia="宋体" w:cs="华文仿宋"/>
          <w:sz w:val="28"/>
          <w:szCs w:val="28"/>
        </w:rPr>
        <w:t>部署專業安全防護，有效抵禦DDoS、注入攻擊等常見網路威脅。</w:t>
      </w:r>
    </w:p>
    <w:p w14:paraId="4C0A3E75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宋体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 xml:space="preserve">-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審計合規：</w:t>
      </w:r>
      <w:r>
        <w:rPr>
          <w:rFonts w:hint="eastAsia" w:ascii="华文仿宋" w:hAnsi="华文仿宋" w:eastAsia="宋体" w:cs="华文仿宋"/>
          <w:sz w:val="28"/>
          <w:szCs w:val="28"/>
        </w:rPr>
        <w:t>記錄完整操作日誌並確保不可篡改，滿足數據隱私法規與安全審計要求。</w:t>
      </w:r>
    </w:p>
    <w:p w14:paraId="0B7D1190">
      <w:pPr>
        <w:pStyle w:val="10"/>
        <w:spacing w:line="240" w:lineRule="auto"/>
        <w:ind w:left="760" w:leftChars="218" w:hanging="280" w:hangingChars="100"/>
        <w:rPr>
          <w:rFonts w:hint="eastAsia" w:ascii="华文仿宋" w:hAnsi="华文仿宋" w:eastAsia="宋体" w:cs="华文仿宋"/>
          <w:sz w:val="28"/>
          <w:szCs w:val="28"/>
        </w:rPr>
      </w:pPr>
    </w:p>
    <w:p w14:paraId="4ADE6D8A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宋体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d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. </w:t>
      </w: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APP開發</w:t>
      </w:r>
    </w:p>
    <w:p w14:paraId="6519F02D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雙端原生開發：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>iOS（Swift）與安卓（Kotlin/Jetpack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  <w:t xml:space="preserve"> 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>Compose），保障性能與體驗。</w:t>
      </w:r>
    </w:p>
    <w:p w14:paraId="694147B9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功能同步：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  <w:t>確保核心功能（搜索、通訊、支付）在雙端一致。</w:t>
      </w:r>
    </w:p>
    <w:p w14:paraId="6A4FF1F8">
      <w:pPr>
        <w:pStyle w:val="10"/>
        <w:spacing w:line="240" w:lineRule="auto"/>
        <w:ind w:left="761" w:leftChars="218" w:hanging="281" w:hangingChars="100"/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雲控迭代：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  <w:t>關鍵功能配置支持雲端熱更新，縮短上架審核週期。</w:t>
      </w:r>
    </w:p>
    <w:p w14:paraId="4F91E95D">
      <w:pPr>
        <w:pStyle w:val="10"/>
        <w:spacing w:line="240" w:lineRule="auto"/>
        <w:ind w:left="761" w:leftChars="218" w:hanging="281" w:hangingChars="100"/>
        <w:rPr>
          <w:rFonts w:hint="default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华文仿宋" w:hAnsi="华文仿宋" w:eastAsia="宋体" w:cs="华文仿宋"/>
          <w:b/>
          <w:bCs/>
          <w:sz w:val="28"/>
          <w:szCs w:val="28"/>
          <w:lang w:val="en-US" w:eastAsia="zh-CN"/>
        </w:rPr>
        <w:t>- 上架地區APP應用市場：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  <w:t>中國內地、中國香港。</w:t>
      </w:r>
    </w:p>
    <w:p w14:paraId="00DC8CD8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bookmarkStart w:id="5" w:name="_GoBack"/>
      <w:bookmarkEnd w:id="5"/>
    </w:p>
    <w:p w14:paraId="12F0A96B">
      <w:pPr>
        <w:pStyle w:val="10"/>
        <w:spacing w:line="240" w:lineRule="auto"/>
        <w:outlineLvl w:val="0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bookmarkStart w:id="4" w:name="_Toc16385"/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5. 約束條件</w:t>
      </w:r>
      <w:bookmarkEnd w:id="4"/>
    </w:p>
    <w:p w14:paraId="7236C2BC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a. 技術約束</w:t>
      </w:r>
    </w:p>
    <w:p w14:paraId="79AF0539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開發語言和框架：</w:t>
      </w:r>
      <w:r>
        <w:rPr>
          <w:rFonts w:hint="eastAsia" w:ascii="华文仿宋" w:hAnsi="华文仿宋" w:eastAsia="宋体" w:cs="华文仿宋"/>
          <w:sz w:val="28"/>
          <w:szCs w:val="28"/>
        </w:rPr>
        <w:t>根據團隊技術能力和需求選擇合適的開發語言和框架。</w:t>
      </w:r>
    </w:p>
    <w:p w14:paraId="050FFF4B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- 平臺相容性：</w:t>
      </w:r>
      <w:r>
        <w:rPr>
          <w:rFonts w:hint="eastAsia" w:ascii="华文仿宋" w:hAnsi="华文仿宋" w:eastAsia="宋体" w:cs="华文仿宋"/>
          <w:sz w:val="28"/>
          <w:szCs w:val="28"/>
        </w:rPr>
        <w:t>確保平臺在多種操作系統和流覽器上正常運行。</w:t>
      </w:r>
    </w:p>
    <w:p w14:paraId="576A48A3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  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>- 資料庫選擇：</w:t>
      </w:r>
      <w:r>
        <w:rPr>
          <w:rFonts w:hint="eastAsia" w:ascii="华文仿宋" w:hAnsi="华文仿宋" w:eastAsia="宋体" w:cs="华文仿宋"/>
          <w:sz w:val="28"/>
          <w:szCs w:val="28"/>
        </w:rPr>
        <w:t>選擇適當的資料庫系統，滿足數據存儲和檢索需求。</w:t>
      </w:r>
    </w:p>
    <w:p w14:paraId="6DA91E0D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5E256E7B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 xml:space="preserve">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b. 時間約束</w:t>
      </w:r>
    </w:p>
    <w:p w14:paraId="4B00E5B1">
      <w:pPr>
        <w:pStyle w:val="10"/>
        <w:spacing w:line="240" w:lineRule="auto"/>
        <w:ind w:left="720" w:hanging="840" w:hangingChars="300"/>
        <w:rPr>
          <w:rFonts w:hint="eastAsia" w:ascii="华文仿宋" w:hAnsi="华文仿宋" w:eastAsia="华文仿宋" w:cs="华文仿宋"/>
          <w:b w:val="0"/>
          <w:bCs w:val="0"/>
          <w:sz w:val="28"/>
          <w:szCs w:val="28"/>
        </w:rPr>
      </w:pP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 xml:space="preserve">      - 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  <w:lang w:val="en-US" w:eastAsia="zh-CN"/>
        </w:rPr>
        <w:t>在合同簽署約定好時間內</w:t>
      </w: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>完成開發、測試和部署，以滿足專案交付期限。</w:t>
      </w:r>
    </w:p>
    <w:p w14:paraId="330FA108">
      <w:pPr>
        <w:pStyle w:val="10"/>
        <w:spacing w:line="240" w:lineRule="auto"/>
        <w:rPr>
          <w:rFonts w:hint="eastAsia" w:ascii="华文仿宋" w:hAnsi="华文仿宋" w:eastAsia="华文仿宋" w:cs="华文仿宋"/>
          <w:b/>
          <w:bCs/>
          <w:sz w:val="28"/>
          <w:szCs w:val="28"/>
        </w:rPr>
      </w:pP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 xml:space="preserve">  </w:t>
      </w:r>
      <w:r>
        <w:rPr>
          <w:rFonts w:hint="eastAsia" w:ascii="华文仿宋" w:hAnsi="华文仿宋" w:eastAsia="宋体" w:cs="华文仿宋"/>
          <w:b/>
          <w:bCs/>
          <w:sz w:val="28"/>
          <w:szCs w:val="28"/>
        </w:rPr>
        <w:t xml:space="preserve"> c. 法規和法律要求</w:t>
      </w:r>
    </w:p>
    <w:p w14:paraId="5891B3B8">
      <w:pPr>
        <w:pStyle w:val="10"/>
        <w:spacing w:line="240" w:lineRule="auto"/>
        <w:rPr>
          <w:rFonts w:hint="eastAsia" w:ascii="华文仿宋" w:hAnsi="华文仿宋" w:eastAsia="华文仿宋" w:cs="华文仿宋"/>
          <w:b w:val="0"/>
          <w:bCs w:val="0"/>
          <w:sz w:val="28"/>
          <w:szCs w:val="28"/>
        </w:rPr>
      </w:pPr>
      <w:r>
        <w:rPr>
          <w:rFonts w:hint="eastAsia" w:ascii="华文仿宋" w:hAnsi="华文仿宋" w:eastAsia="宋体" w:cs="华文仿宋"/>
          <w:b w:val="0"/>
          <w:bCs w:val="0"/>
          <w:sz w:val="28"/>
          <w:szCs w:val="28"/>
        </w:rPr>
        <w:t xml:space="preserve">      - 遵守數據保護和隱私法規，保護用戶數據的安全和隱私。</w:t>
      </w:r>
    </w:p>
    <w:p w14:paraId="0AA4975F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</w:p>
    <w:p w14:paraId="10824FD7">
      <w:pPr>
        <w:pStyle w:val="10"/>
        <w:spacing w:line="240" w:lineRule="auto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Fonts w:hint="eastAsia" w:ascii="华文仿宋" w:hAnsi="华文仿宋" w:eastAsia="宋体" w:cs="华文仿宋"/>
          <w:sz w:val="28"/>
          <w:szCs w:val="28"/>
        </w:rPr>
        <w:t>以上是一份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關於Air home</w:t>
      </w:r>
      <w:r>
        <w:rPr>
          <w:rFonts w:hint="eastAsia" w:ascii="华文仿宋" w:hAnsi="华文仿宋" w:eastAsia="宋体" w:cs="华文仿宋"/>
          <w:sz w:val="28"/>
          <w:szCs w:val="28"/>
        </w:rPr>
        <w:t>需求規格說明書，詳細描述了系統的功能需求、非功能需求和約束條件。在實際開發過程中，需求規格說明書將為專案團隊提供指導，並幫助確保開發出滿足用戶需求的優質</w:t>
      </w:r>
      <w:r>
        <w:rPr>
          <w:rFonts w:hint="eastAsia" w:ascii="华文仿宋" w:hAnsi="华文仿宋" w:eastAsia="宋体" w:cs="华文仿宋"/>
          <w:sz w:val="28"/>
          <w:szCs w:val="28"/>
          <w:lang w:val="en-US" w:eastAsia="zh-CN"/>
        </w:rPr>
        <w:t>租賃</w:t>
      </w:r>
      <w:r>
        <w:rPr>
          <w:rFonts w:hint="eastAsia" w:ascii="华文仿宋" w:hAnsi="华文仿宋" w:eastAsia="宋体" w:cs="华文仿宋"/>
          <w:sz w:val="28"/>
          <w:szCs w:val="28"/>
        </w:rPr>
        <w:t>平臺。</w:t>
      </w:r>
    </w:p>
    <w:p w14:paraId="4143EBD4">
      <w:pPr>
        <w:rPr>
          <w:rFonts w:hint="eastAsia" w:ascii="华文仿宋" w:hAnsi="华文仿宋" w:eastAsia="华文仿宋" w:cs="华文仿宋"/>
          <w:sz w:val="28"/>
          <w:szCs w:val="28"/>
        </w:rPr>
      </w:pPr>
    </w:p>
    <w:sectPr>
      <w:headerReference r:id="rId3" w:type="default"/>
      <w:footerReference r:id="rId4" w:type="default"/>
      <w:pgSz w:w="11900" w:h="16840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A796BF78-320A-4022-A58B-891BE81BEF2F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7360E034-7886-4857-ADE3-1ED7ACCA56B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67BCDF4-3ADE-4353-A633-81F55F5D396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01561F81-947E-49B6-BEAA-21248A6865C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664743BC-2A52-4942-957A-C1E50A140F4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D9A6A609-FD2F-4BED-857C-99EA41C6E3BE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A4F0AF5F-0E98-4541-A713-3831C2DFB1FC}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09652B82-0A8F-4729-9609-E75551968202}"/>
  </w:font>
  <w:font w:name="MicrosoftYaHei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9" w:fontKey="{6386B5B7-A1CD-4CA9-9437-15479FB681C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2193A9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10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9D7BA1">
                          <w:pPr>
                            <w:pStyle w:val="3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25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zql5uc8AAAAFAQAADwAAAAAAAAABACAAAAAiAAAAZHJzL2Rvd25yZXYu&#10;eG1sUEsBAhQAFAAAAAgAh07iQFZIC97LAQAAnAMAAA4AAAAAAAAAAQAgAAAAHgEAAGRycy9lMm9E&#10;b2MueG1sUEsFBgAAAAAGAAYAWQEAAFs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99D7BA1">
                    <w:pPr>
                      <w:pStyle w:val="3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4475D8">
    <w:pPr>
      <w:pStyle w:val="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embedTrueTypeFonts/>
  <w:embedSystemFonts/>
  <w:bordersDoNotSurroundHeader w:val="0"/>
  <w:bordersDoNotSurroundFooter w:val="0"/>
  <w:attachedTemplate r:id="rId1"/>
  <w:documentProtection w:enforcement="0"/>
  <w:displayHorizontalDrawingGridEvery w:val="1"/>
  <w:displayVerticalDrawingGridEvery w:val="1"/>
  <w:noPunctuationKerning w:val="1"/>
  <w:hdrShapeDefaults>
    <o:shapelayout v:ext="edit">
      <o:idmap v:ext="edit" data="3,4"/>
    </o:shapelayout>
  </w:hdrShapeDefaults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Q2NmMyMTVjODE3ZjczYzk1YWNhZmI0MDNkMDc1MWEifQ=="/>
  </w:docVars>
  <w:rsids>
    <w:rsidRoot w:val="02D97EDA"/>
    <w:rsid w:val="02D97EDA"/>
    <w:rsid w:val="08172B0B"/>
    <w:rsid w:val="08283936"/>
    <w:rsid w:val="47274F4A"/>
    <w:rsid w:val="487963F8"/>
    <w:rsid w:val="7A1146C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 Unicode MS" w:hAnsi="Arial Unicode MS" w:eastAsia="MicrosoftYaHei" w:cs="Arial Unicode MS"/>
      <w:sz w:val="22"/>
    </w:rPr>
  </w:style>
  <w:style w:type="paragraph" w:styleId="2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Normal (Web)"/>
    <w:basedOn w:val="1"/>
    <w:qFormat/>
    <w:uiPriority w:val="0"/>
    <w:rPr>
      <w:sz w:val="24"/>
    </w:rPr>
  </w:style>
  <w:style w:type="character" w:styleId="9">
    <w:name w:val="Strong"/>
    <w:basedOn w:val="8"/>
    <w:qFormat/>
    <w:uiPriority w:val="0"/>
    <w:rPr>
      <w:b/>
    </w:rPr>
  </w:style>
  <w:style w:type="paragraph" w:customStyle="1" w:styleId="10">
    <w:name w:val="石墨文档正文"/>
    <w:qFormat/>
    <w:uiPriority w:val="0"/>
    <w:rPr>
      <w:rFonts w:ascii="Arial Unicode MS" w:hAnsi="Arial Unicode MS" w:eastAsia="MicrosoftYaHei" w:cs="Arial Unicode MS"/>
      <w:sz w:val="22"/>
      <w:szCs w:val="22"/>
    </w:rPr>
  </w:style>
  <w:style w:type="paragraph" w:customStyle="1" w:styleId="11">
    <w:name w:val="石墨文档标题"/>
    <w:next w:val="10"/>
    <w:unhideWhenUsed/>
    <w:qFormat/>
    <w:uiPriority w:val="9"/>
    <w:pPr>
      <w:spacing w:before="260" w:after="260"/>
      <w:outlineLvl w:val="0"/>
    </w:pPr>
    <w:rPr>
      <w:rFonts w:ascii="Arial Unicode MS" w:hAnsi="Arial Unicode MS" w:eastAsia="MicrosoftYaHei" w:cs="Arial Unicode MS"/>
      <w:b/>
      <w:bCs/>
      <w:sz w:val="40"/>
      <w:szCs w:val="40"/>
    </w:rPr>
  </w:style>
  <w:style w:type="paragraph" w:customStyle="1" w:styleId="12">
    <w:name w:val="石墨文档副标题"/>
    <w:qFormat/>
    <w:uiPriority w:val="0"/>
    <w:pPr>
      <w:spacing w:before="260" w:after="260"/>
    </w:pPr>
    <w:rPr>
      <w:rFonts w:ascii="Arial Unicode MS" w:hAnsi="Arial Unicode MS" w:eastAsia="MicrosoftYaHei" w:cs="Arial Unicode MS"/>
      <w:color w:val="888888"/>
      <w:sz w:val="36"/>
      <w:szCs w:val="36"/>
    </w:rPr>
  </w:style>
  <w:style w:type="paragraph" w:customStyle="1" w:styleId="13">
    <w:name w:val="石墨文档标题 1"/>
    <w:next w:val="10"/>
    <w:unhideWhenUsed/>
    <w:qFormat/>
    <w:uiPriority w:val="9"/>
    <w:pPr>
      <w:spacing w:before="260" w:after="260"/>
      <w:outlineLvl w:val="0"/>
    </w:pPr>
    <w:rPr>
      <w:rFonts w:ascii="Arial Unicode MS" w:hAnsi="Arial Unicode MS" w:eastAsia="MicrosoftYaHei" w:cs="Arial Unicode MS"/>
      <w:b/>
      <w:bCs/>
      <w:sz w:val="32"/>
      <w:szCs w:val="32"/>
    </w:rPr>
  </w:style>
  <w:style w:type="paragraph" w:customStyle="1" w:styleId="14">
    <w:name w:val="石墨文档标题 2"/>
    <w:next w:val="10"/>
    <w:unhideWhenUsed/>
    <w:qFormat/>
    <w:uiPriority w:val="9"/>
    <w:pPr>
      <w:spacing w:before="260" w:after="260"/>
      <w:outlineLvl w:val="1"/>
    </w:pPr>
    <w:rPr>
      <w:rFonts w:ascii="Arial Unicode MS" w:hAnsi="Arial Unicode MS" w:eastAsia="MicrosoftYaHei" w:cs="Arial Unicode MS"/>
      <w:b/>
      <w:bCs/>
      <w:sz w:val="28"/>
      <w:szCs w:val="28"/>
    </w:rPr>
  </w:style>
  <w:style w:type="paragraph" w:customStyle="1" w:styleId="15">
    <w:name w:val="石墨文档标题 3"/>
    <w:next w:val="10"/>
    <w:unhideWhenUsed/>
    <w:qFormat/>
    <w:uiPriority w:val="9"/>
    <w:pPr>
      <w:spacing w:before="260" w:after="260"/>
      <w:outlineLvl w:val="2"/>
    </w:pPr>
    <w:rPr>
      <w:rFonts w:ascii="Arial Unicode MS" w:hAnsi="Arial Unicode MS" w:eastAsia="MicrosoftYaHei" w:cs="Arial Unicode MS"/>
      <w:b/>
      <w:bCs/>
      <w:sz w:val="26"/>
      <w:szCs w:val="26"/>
    </w:rPr>
  </w:style>
  <w:style w:type="paragraph" w:customStyle="1" w:styleId="16">
    <w:name w:val="石墨文档标题 4"/>
    <w:next w:val="10"/>
    <w:unhideWhenUsed/>
    <w:qFormat/>
    <w:uiPriority w:val="9"/>
    <w:pPr>
      <w:spacing w:before="260" w:after="260"/>
      <w:outlineLvl w:val="3"/>
    </w:pPr>
    <w:rPr>
      <w:rFonts w:ascii="Arial Unicode MS" w:hAnsi="Arial Unicode MS" w:eastAsia="MicrosoftYaHei" w:cs="Arial Unicode MS"/>
      <w:b/>
      <w:bCs/>
      <w:sz w:val="24"/>
      <w:szCs w:val="24"/>
    </w:rPr>
  </w:style>
  <w:style w:type="paragraph" w:customStyle="1" w:styleId="17">
    <w:name w:val="石墨文档引用"/>
    <w:qFormat/>
    <w:uiPriority w:val="0"/>
    <w:pPr>
      <w:pBdr>
        <w:left w:val="single" w:color="F0F0F0" w:sz="30" w:space="10"/>
      </w:pBdr>
    </w:pPr>
    <w:rPr>
      <w:rFonts w:ascii="Arial Unicode MS" w:hAnsi="Arial Unicode MS" w:eastAsia="MicrosoftYaHei" w:cs="Arial Unicode MS"/>
      <w:color w:val="ADADAD"/>
      <w:sz w:val="22"/>
    </w:rPr>
  </w:style>
  <w:style w:type="paragraph" w:customStyle="1" w:styleId="18">
    <w:name w:val="WPSOffice手动目录 1"/>
    <w:qFormat/>
    <w:uiPriority w:val="0"/>
    <w:pPr>
      <w:ind w:leftChars="0"/>
    </w:pPr>
    <w:rPr>
      <w:rFonts w:ascii="Arial Unicode MS" w:hAnsi="Arial Unicode MS" w:eastAsia="MicrosoftYaHei" w:cs="Arial Unicode MS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75181\AppData\Roaming\kingsoft\office6\templates\download\e0e9c55406a53b88794cf7baab368115\&#36719;&#20214;&#24320;&#21457;&#38656;&#27714;&#35268;&#26684;&#35828;&#26126;&#20070;.doc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软件开发需求规格说明书.docx</Template>
  <Pages>11</Pages>
  <Words>2784</Words>
  <Characters>2856</Characters>
  <TotalTime>6</TotalTime>
  <ScaleCrop>false</ScaleCrop>
  <LinksUpToDate>false</LinksUpToDate>
  <CharactersWithSpaces>3174</CharactersWithSpaces>
  <Application>WPS Office_12.1.0.23542_F1E327BC-269C-435d-A152-05C5408002CA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2025-12-01T10:30:00Z</dcterms:created>
  <dc:creator>Easytok</dc:creator>
  <cp:lastModifiedBy>Easytok</cp:lastModifiedBy>
  <dcterms:modified xsi:type="dcterms:W3CDTF">2025-12-03T10:03:08Z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111FEF210A5C4ABB92CC93E1AA0EB7F8_13</vt:lpwstr>
  </property>
  <property fmtid="{D5CDD505-2E9C-101B-9397-08002B2CF9AE}" pid="4" name="KSOTemplateUUID">
    <vt:lpwstr>v1.0_mb_LLlXR+Lqp186PoejYVyjvw==</vt:lpwstr>
  </property>
  <property fmtid="{D5CDD505-2E9C-101B-9397-08002B2CF9AE}" pid="5" name="KSOTemplateDocerSaveRecord">
    <vt:lpwstr>eyJoZGlkIjoiOTc3M2Y5NzIzMDFlZjAyY2Q4Njk5ODkyYjFjNzBiNTQiLCJ1c2VySWQiOiIxNjIzNDYzNTg5In0=</vt:lpwstr>
  </property>
</Properties>
</file>